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323"/>
        <w:tblW w:w="11590" w:type="dxa"/>
        <w:tblLayout w:type="fixed"/>
        <w:tblLook w:val="04A0"/>
      </w:tblPr>
      <w:tblGrid>
        <w:gridCol w:w="11590"/>
      </w:tblGrid>
      <w:tr w:rsidR="00B80197" w:rsidTr="00B80197">
        <w:tc>
          <w:tcPr>
            <w:tcW w:w="11590" w:type="dxa"/>
          </w:tcPr>
          <w:p w:rsidR="00B80197" w:rsidRPr="002B0765" w:rsidRDefault="000830BE" w:rsidP="0046707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830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84.5pt;height:41.25pt" fillcolor="#369" stroked="f">
                  <v:shadow on="t" color="#b2b2b2" opacity="52429f" offset="3pt"/>
                  <v:textpath style="font-family:&quot;Times New Roman&quot;;font-weight:bold;v-text-kern:t" trim="t" fitpath="t" string="المملكة المغربية"/>
                </v:shape>
              </w:pict>
            </w:r>
          </w:p>
        </w:tc>
      </w:tr>
      <w:tr w:rsidR="00B80197" w:rsidTr="00B80197">
        <w:tc>
          <w:tcPr>
            <w:tcW w:w="11590" w:type="dxa"/>
          </w:tcPr>
          <w:p w:rsidR="00B80197" w:rsidRPr="002B0765" w:rsidRDefault="000830BE" w:rsidP="0046707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830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pict>
                <v:shape id="_x0000_i1026" type="#_x0000_t136" style="width:163.5pt;height:41.25pt" fillcolor="#369" stroked="f">
                  <v:shadow on="t" color="#b2b2b2" opacity="52429f" offset="3pt"/>
                  <v:textpath style="font-family:&quot;Times New Roman&quot;;font-weight:bold;v-text-kern:t" trim="t" fitpath="t" string="وزارة الداخلية"/>
                </v:shape>
              </w:pict>
            </w:r>
          </w:p>
        </w:tc>
      </w:tr>
      <w:tr w:rsidR="00B80197" w:rsidTr="00B80197">
        <w:tc>
          <w:tcPr>
            <w:tcW w:w="11590" w:type="dxa"/>
          </w:tcPr>
          <w:p w:rsidR="00B80197" w:rsidRPr="002B0765" w:rsidRDefault="000830BE" w:rsidP="004670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830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pict>
                <v:shape id="_x0000_i1027" type="#_x0000_t136" style="width:201.75pt;height:41.25pt" fillcolor="#369" stroked="f">
                  <v:shadow on="t" color="#b2b2b2" opacity="52429f" offset="3pt"/>
                  <v:textpath style="font-family:&quot;Times New Roman&quot;;font-weight:bold;v-text-kern:t" trim="t" fitpath="t" string="ولاية جهة الشرق"/>
                </v:shape>
              </w:pict>
            </w:r>
          </w:p>
        </w:tc>
      </w:tr>
      <w:tr w:rsidR="00B80197" w:rsidTr="00B80197">
        <w:tc>
          <w:tcPr>
            <w:tcW w:w="11590" w:type="dxa"/>
          </w:tcPr>
          <w:p w:rsidR="00B80197" w:rsidRPr="002B0765" w:rsidRDefault="000830BE" w:rsidP="004670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830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pict>
                <v:shape id="_x0000_i1028" type="#_x0000_t136" style="width:199.5pt;height:41.25pt" fillcolor="#369" stroked="f">
                  <v:shadow on="t" color="#b2b2b2" opacity="52429f" offset="3pt"/>
                  <v:textpath style="font-family:&quot;Times New Roman&quot;;font-weight:bold;v-text-kern:t" trim="t" fitpath="t" string="عمالة اقليم جرادة"/>
                </v:shape>
              </w:pict>
            </w:r>
          </w:p>
        </w:tc>
      </w:tr>
      <w:tr w:rsidR="00B80197" w:rsidTr="00B80197">
        <w:tc>
          <w:tcPr>
            <w:tcW w:w="11590" w:type="dxa"/>
          </w:tcPr>
          <w:p w:rsidR="00B80197" w:rsidRPr="002B0765" w:rsidRDefault="000830BE" w:rsidP="0046707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830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pict>
                <v:shape id="_x0000_i1029" type="#_x0000_t136" style="width:239.25pt;height:41.25pt" fillcolor="#369" stroked="f">
                  <v:shadow on="t" color="#b2b2b2" opacity="52429f" offset="3pt"/>
                  <v:textpath style="font-family:&quot;Times New Roman&quot;;font-weight:bold;v-text-kern:t" trim="t" fitpath="t" string="دائرة عين بني مطهر"/>
                </v:shape>
              </w:pict>
            </w:r>
          </w:p>
        </w:tc>
      </w:tr>
      <w:tr w:rsidR="00B80197" w:rsidTr="00B80197">
        <w:tc>
          <w:tcPr>
            <w:tcW w:w="11590" w:type="dxa"/>
          </w:tcPr>
          <w:p w:rsidR="00B80197" w:rsidRPr="002B0765" w:rsidRDefault="000830BE" w:rsidP="0046707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830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pict>
                <v:shape id="_x0000_i1030" type="#_x0000_t136" style="width:318.75pt;height:41.25pt" fillcolor="#369" stroked="f">
                  <v:shadow on="t" color="#b2b2b2" opacity="52429f" offset="3pt"/>
                  <v:textpath style="font-family:&quot;Times New Roman&quot;;font-weight:bold;v-text-kern:t" trim="t" fitpath="t" string="قيادة اولاد سيدي عبد الحاكم"/>
                </v:shape>
              </w:pict>
            </w:r>
          </w:p>
        </w:tc>
      </w:tr>
      <w:tr w:rsidR="00B80197" w:rsidTr="00B80197">
        <w:tc>
          <w:tcPr>
            <w:tcW w:w="11590" w:type="dxa"/>
          </w:tcPr>
          <w:p w:rsidR="00B80197" w:rsidRDefault="000830BE" w:rsidP="00467074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830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pict>
                <v:shape id="_x0000_i1031" type="#_x0000_t136" style="width:351pt;height:41.25pt" fillcolor="#369" stroked="f">
                  <v:shadow on="t" color="#b2b2b2" opacity="52429f" offset="3pt"/>
                  <v:textpath style="font-family:&quot;Times New Roman&quot;;font-weight:bold;v-text-kern:t" trim="t" fitpath="t" string="جماعة اولاد  سيدي عبد الحاكم"/>
                </v:shape>
              </w:pict>
            </w:r>
          </w:p>
          <w:p w:rsidR="002B0765" w:rsidRDefault="002B0765" w:rsidP="002B076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B0765" w:rsidRDefault="002B0765" w:rsidP="002B076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B0765" w:rsidRDefault="002B0765" w:rsidP="002B076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2B0765" w:rsidRPr="002B0765" w:rsidRDefault="002B0765" w:rsidP="002B0765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B80197" w:rsidTr="00B80197">
        <w:tc>
          <w:tcPr>
            <w:tcW w:w="11590" w:type="dxa"/>
          </w:tcPr>
          <w:p w:rsidR="00B80197" w:rsidRPr="00766943" w:rsidRDefault="000830BE" w:rsidP="00467074">
            <w:pPr>
              <w:bidi/>
              <w:spacing w:line="72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830BE">
              <w:rPr>
                <w:rFonts w:asciiTheme="majorBidi" w:hAnsiTheme="majorBidi" w:cstheme="majorBidi"/>
                <w:b/>
                <w:bCs/>
              </w:rPr>
              <w:pict>
                <v:shape id="_x0000_i1032" type="#_x0000_t136" style="width:529.5pt;height:81.75pt" fillcolor="#06c" strokecolor="#9cf" strokeweight="1.5pt">
                  <v:shadow on="t" color="#900"/>
                  <v:textpath style="font-family:&quot;Impact&quot;;font-size:44pt;v-text-kern:t" trim="t" fitpath="t" string="هيئة المساواة&#10; وتكافؤ الفرص ومقاربة النوع"/>
                </v:shape>
              </w:pict>
            </w:r>
          </w:p>
        </w:tc>
      </w:tr>
      <w:tr w:rsidR="00B80197" w:rsidTr="00B80197">
        <w:tc>
          <w:tcPr>
            <w:tcW w:w="11590" w:type="dxa"/>
          </w:tcPr>
          <w:p w:rsidR="00B80197" w:rsidRDefault="000830BE" w:rsidP="00467074">
            <w:pPr>
              <w:bidi/>
              <w:ind w:left="284" w:right="-108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830BE">
              <w:rPr>
                <w:rFonts w:asciiTheme="majorBidi" w:hAnsiTheme="majorBidi" w:cstheme="majorBidi"/>
                <w:b/>
                <w:bCs/>
              </w:rPr>
              <w:pict>
                <v:shape id="_x0000_i1033" type="#_x0000_t136" style="width:236.25pt;height:75.75pt" fillcolor="#b2b2b2" strokecolor="#33c" strokeweight="1pt">
                  <v:fill opacity=".5"/>
                  <v:shadow on="t" color="#99f" offset="3pt"/>
                  <v:textpath style="font-family:&quot;Arial Black&quot;;font-size:54pt;v-text-kern:t" trim="t" fitpath="t" string="النظام الداخلي"/>
                </v:shape>
              </w:pict>
            </w:r>
          </w:p>
          <w:p w:rsidR="00B80197" w:rsidRDefault="00B80197" w:rsidP="004670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B80197" w:rsidRPr="00766943" w:rsidRDefault="00B80197" w:rsidP="0046707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B80197" w:rsidRDefault="00B80197" w:rsidP="00A55B27">
      <w:pPr>
        <w:pStyle w:val="NormalWeb"/>
        <w:spacing w:before="0" w:beforeAutospacing="0" w:after="0" w:afterAutospacing="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B80197" w:rsidRPr="00B80197" w:rsidRDefault="00B80197" w:rsidP="00B80197">
      <w:pPr>
        <w:rPr>
          <w:rtl/>
        </w:rPr>
      </w:pPr>
    </w:p>
    <w:p w:rsidR="00B80197" w:rsidRDefault="00B80197" w:rsidP="00A55B27">
      <w:pPr>
        <w:pStyle w:val="NormalWeb"/>
        <w:spacing w:before="0" w:beforeAutospacing="0" w:after="0" w:afterAutospacing="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B80197" w:rsidRDefault="00B80197" w:rsidP="00A55B27">
      <w:pPr>
        <w:pStyle w:val="NormalWeb"/>
        <w:spacing w:before="0" w:beforeAutospacing="0" w:after="0" w:afterAutospacing="0"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B80197" w:rsidRDefault="00B80197" w:rsidP="00A55B27">
      <w:pPr>
        <w:pStyle w:val="NormalWeb"/>
        <w:spacing w:before="0" w:beforeAutospacing="0" w:after="0" w:afterAutospacing="0"/>
        <w:jc w:val="right"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Grilledutableau"/>
        <w:tblW w:w="10916" w:type="dxa"/>
        <w:tblInd w:w="-1310" w:type="dxa"/>
        <w:tblLook w:val="04A0"/>
      </w:tblPr>
      <w:tblGrid>
        <w:gridCol w:w="10916"/>
      </w:tblGrid>
      <w:tr w:rsidR="00FF6431" w:rsidTr="00FF6431">
        <w:tc>
          <w:tcPr>
            <w:tcW w:w="10916" w:type="dxa"/>
          </w:tcPr>
          <w:p w:rsidR="002B0765" w:rsidRDefault="002B0765" w:rsidP="002B0765">
            <w:pPr>
              <w:pStyle w:val="NormalWeb"/>
              <w:pBdr>
                <w:top w:val="single" w:sz="24" w:space="0" w:color="808080"/>
                <w:left w:val="single" w:sz="24" w:space="0" w:color="808080"/>
                <w:bottom w:val="single" w:sz="24" w:space="0" w:color="808080"/>
                <w:right w:val="single" w:sz="24" w:space="0" w:color="808080"/>
              </w:pBdr>
              <w:bidi/>
              <w:jc w:val="center"/>
              <w:outlineLvl w:val="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FF6431" w:rsidRPr="00B80197" w:rsidRDefault="00FF6431" w:rsidP="002B0765">
            <w:pPr>
              <w:pStyle w:val="NormalWeb"/>
              <w:pBdr>
                <w:top w:val="single" w:sz="24" w:space="0" w:color="808080"/>
                <w:left w:val="single" w:sz="24" w:space="0" w:color="808080"/>
                <w:bottom w:val="single" w:sz="24" w:space="0" w:color="808080"/>
                <w:right w:val="single" w:sz="24" w:space="0" w:color="808080"/>
              </w:pBdr>
              <w:bidi/>
              <w:jc w:val="center"/>
              <w:outlineLvl w:val="3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801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النظام الداخلي </w:t>
            </w:r>
            <w:r w:rsidR="002B076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لهيئة </w:t>
            </w:r>
            <w:r w:rsidRPr="00B8019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المساواة و تكافؤ الفرص ومقاربة النوع</w:t>
            </w:r>
          </w:p>
          <w:p w:rsidR="00FF6431" w:rsidRDefault="00FF6431" w:rsidP="00467074">
            <w:pPr>
              <w:pStyle w:val="NormalWeb"/>
              <w:pBdr>
                <w:top w:val="single" w:sz="24" w:space="0" w:color="808080"/>
                <w:left w:val="single" w:sz="24" w:space="0" w:color="808080"/>
                <w:bottom w:val="single" w:sz="24" w:space="0" w:color="808080"/>
                <w:right w:val="single" w:sz="24" w:space="0" w:color="808080"/>
              </w:pBdr>
              <w:bidi/>
              <w:jc w:val="both"/>
              <w:outlineLvl w:val="3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</w:p>
          <w:p w:rsidR="00FF6431" w:rsidRPr="001E1043" w:rsidRDefault="00FF6431" w:rsidP="00467074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  <w:r w:rsidRPr="001E1043">
              <w:rPr>
                <w:rFonts w:ascii="Sakkal Majalla" w:hAnsi="Sakkal Majalla" w:cs="Sakkal Majalla" w:hint="cs"/>
                <w:b/>
                <w:bCs/>
                <w:sz w:val="36"/>
                <w:szCs w:val="36"/>
                <w:u w:val="single"/>
                <w:rtl/>
              </w:rPr>
              <w:t>مرجعيات احداث الهيئة :</w:t>
            </w:r>
          </w:p>
          <w:p w:rsidR="00FF6431" w:rsidRDefault="00FF6431" w:rsidP="00467074">
            <w:pPr>
              <w:bidi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- : نص دستور المملكة المغربية لسنة 2011 في العديد من فصوله على </w:t>
            </w:r>
            <w:r w:rsidR="001E1043">
              <w:rPr>
                <w:rFonts w:ascii="Sakkal Majalla" w:hAnsi="Sakkal Majalla" w:cs="Sakkal Majalla" w:hint="cs"/>
                <w:sz w:val="36"/>
                <w:szCs w:val="36"/>
                <w:rtl/>
              </w:rPr>
              <w:t>مبدأ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="001E1043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الديمقراطية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التشاركية وحق المواطنين والمواطنات والجمعيات في المشاركة في صنع السياسات العمومية سواء على المستوى الوطني او المحلي والترابي في الفصول التالية : 1-12-13-14-15-139 . وعلى </w:t>
            </w:r>
            <w:r w:rsidR="00CD5C66">
              <w:rPr>
                <w:rFonts w:ascii="Sakkal Majalla" w:hAnsi="Sakkal Majalla" w:cs="Sakkal Majalla" w:hint="cs"/>
                <w:sz w:val="36"/>
                <w:szCs w:val="36"/>
                <w:rtl/>
              </w:rPr>
              <w:t>أساس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الفصل 139 تم تعديل القوانين التنظيمية لكل من الجماعات الترابية والجهات والعمالات </w:t>
            </w:r>
            <w:r w:rsidR="00CD5C66">
              <w:rPr>
                <w:rFonts w:ascii="Sakkal Majalla" w:hAnsi="Sakkal Majalla" w:cs="Sakkal Majalla" w:hint="cs"/>
                <w:sz w:val="36"/>
                <w:szCs w:val="36"/>
                <w:rtl/>
              </w:rPr>
              <w:t>والأقاليم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بالتنصيص على مواد قانونية تؤطر أنواع وكيفية وشروط هذه المشاركة.</w:t>
            </w:r>
          </w:p>
          <w:p w:rsidR="00FF6431" w:rsidRDefault="00FF6431" w:rsidP="00467074">
            <w:pPr>
              <w:bidi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- :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نص القانون التنظيمي الجديد للجماعات الترابية رقم :113-14 في ثلاث مواد على </w:t>
            </w:r>
            <w:r w:rsidR="00CD5C66">
              <w:rPr>
                <w:rFonts w:ascii="Sakkal Majalla" w:hAnsi="Sakkal Majalla" w:cs="Sakkal Majalla" w:hint="cs"/>
                <w:sz w:val="36"/>
                <w:szCs w:val="36"/>
                <w:rtl/>
              </w:rPr>
              <w:t>آليات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ممارسة حق مشاركة المواطنين والمواطنات والجمعيات في تدبير </w:t>
            </w:r>
            <w:r w:rsidR="00CD5C66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الشأن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العام المحلي : </w:t>
            </w:r>
          </w:p>
          <w:p w:rsidR="00FF6431" w:rsidRDefault="00FF6431" w:rsidP="00467074">
            <w:pPr>
              <w:bidi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* : الباب الخامس : المادة 119 : </w:t>
            </w:r>
            <w:r w:rsidR="00CD5C66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الآليات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التشاركية للتشاور والحوار</w:t>
            </w:r>
          </w:p>
          <w:p w:rsidR="00FF6431" w:rsidRDefault="00FF6431" w:rsidP="00467074">
            <w:pPr>
              <w:bidi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* :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الباب الخامس : المادة 120 : </w:t>
            </w:r>
            <w:r w:rsidR="00CD5C66">
              <w:rPr>
                <w:rFonts w:ascii="Sakkal Majalla" w:hAnsi="Sakkal Majalla" w:cs="Sakkal Majalla" w:hint="cs"/>
                <w:sz w:val="36"/>
                <w:szCs w:val="36"/>
                <w:rtl/>
              </w:rPr>
              <w:t>إحداث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هيئة استشارية للمساواة وتكافؤ الفرص ومقاربة النوع .</w:t>
            </w:r>
          </w:p>
          <w:p w:rsidR="00FF6431" w:rsidRDefault="00FF6431" w:rsidP="00467074">
            <w:pPr>
              <w:bidi/>
              <w:jc w:val="both"/>
              <w:rPr>
                <w:rFonts w:ascii="Sakkal Majalla" w:hAnsi="Sakkal Majalla" w:cs="Sakkal Majalla"/>
                <w:sz w:val="36"/>
                <w:szCs w:val="36"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* :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الباب السادس : المواد 121-122-123 : شروط تقديم العرائض من قبل المواطنين والمواطنات والجمعيات</w:t>
            </w:r>
          </w:p>
          <w:p w:rsidR="00FF6431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بناء على القانون الداخلي لمجلس جماعة </w:t>
            </w:r>
            <w:r w:rsidR="00CD5C66">
              <w:rPr>
                <w:rFonts w:ascii="Sakkal Majalla" w:hAnsi="Sakkal Majalla" w:cs="Sakkal Majalla" w:hint="cs"/>
                <w:sz w:val="36"/>
                <w:szCs w:val="36"/>
                <w:rtl/>
              </w:rPr>
              <w:t>أولاد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سيدي عبد الحاكم وخاصة الباب الخامس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منه ،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استحدثت لجنة استشارية للمجلس الجماعي تسمى لجنة المساواة و تكافؤ الفرص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ومقاربة النوع .</w:t>
            </w:r>
          </w:p>
          <w:p w:rsidR="00FF6431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Sakkal Majalla" w:hAnsi="Sakkal Majalla" w:cs="Sakkal Majalla"/>
                <w:sz w:val="36"/>
                <w:szCs w:val="36"/>
              </w:rPr>
            </w:pPr>
            <w:proofErr w:type="gramStart"/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يصوت</w:t>
            </w:r>
            <w:proofErr w:type="gramEnd"/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D5C66">
              <w:rPr>
                <w:rFonts w:ascii="Sakkal Majalla" w:hAnsi="Sakkal Majalla" w:cs="Sakkal Majalla" w:hint="cs"/>
                <w:sz w:val="36"/>
                <w:szCs w:val="36"/>
                <w:rtl/>
              </w:rPr>
              <w:t>أعضاء</w:t>
            </w: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اللجنة على هذا النظام الداخلي و يلتزم كل </w:t>
            </w:r>
            <w:r w:rsidR="00CD5C66">
              <w:rPr>
                <w:rFonts w:ascii="Sakkal Majalla" w:hAnsi="Sakkal Majalla" w:cs="Sakkal Majalla" w:hint="cs"/>
                <w:sz w:val="36"/>
                <w:szCs w:val="36"/>
                <w:rtl/>
              </w:rPr>
              <w:t>أعضاءه</w:t>
            </w: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باحترام مقتضياته و يسهر رئيس المجلس الجماعي </w:t>
            </w:r>
            <w:r w:rsidR="00CD5C66">
              <w:rPr>
                <w:rFonts w:ascii="Sakkal Majalla" w:hAnsi="Sakkal Majalla" w:cs="Sakkal Majalla" w:hint="cs"/>
                <w:sz w:val="36"/>
                <w:szCs w:val="36"/>
                <w:rtl/>
              </w:rPr>
              <w:t>أو</w:t>
            </w: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من ينوب عنه على حسن تطبيقه بعد الموافقة عليه</w:t>
            </w:r>
            <w:r>
              <w:rPr>
                <w:rFonts w:ascii="Sakkal Majalla" w:hAnsi="Sakkal Majalla" w:cs="Sakkal Majalla"/>
                <w:sz w:val="36"/>
                <w:szCs w:val="36"/>
              </w:rPr>
              <w:t>.</w:t>
            </w:r>
          </w:p>
          <w:p w:rsidR="00FF6431" w:rsidRPr="002B0765" w:rsidRDefault="00CD5C66" w:rsidP="00467074">
            <w:pPr>
              <w:pStyle w:val="Paragraphedeliste"/>
              <w:numPr>
                <w:ilvl w:val="0"/>
                <w:numId w:val="2"/>
              </w:numPr>
              <w:bidi/>
              <w:jc w:val="both"/>
            </w:pP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="00FF6431" w:rsidRPr="009F2AC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و يعتبر هذا النظام الداخلي مكملا لمقتضيات ا المادة المذكورة </w:t>
            </w:r>
            <w:r w:rsidRPr="009F2AC0">
              <w:rPr>
                <w:rFonts w:ascii="Sakkal Majalla" w:hAnsi="Sakkal Majalla" w:cs="Sakkal Majalla" w:hint="cs"/>
                <w:sz w:val="36"/>
                <w:szCs w:val="36"/>
                <w:rtl/>
              </w:rPr>
              <w:t>أعلاه</w:t>
            </w:r>
            <w:r w:rsidR="00FF6431" w:rsidRPr="009F2AC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و بالتالي ملحقا </w:t>
            </w:r>
            <w:proofErr w:type="gramStart"/>
            <w:r w:rsidR="00FF6431" w:rsidRPr="009F2AC0">
              <w:rPr>
                <w:rFonts w:ascii="Sakkal Majalla" w:hAnsi="Sakkal Majalla" w:cs="Sakkal Majalla"/>
                <w:sz w:val="36"/>
                <w:szCs w:val="36"/>
                <w:rtl/>
              </w:rPr>
              <w:t>لها ,</w:t>
            </w:r>
            <w:proofErr w:type="gramEnd"/>
            <w:r w:rsidR="00FF6431" w:rsidRPr="009F2AC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يجب اعتمادها لتحديد تشكيلها و نظام سير العمل </w:t>
            </w:r>
            <w:proofErr w:type="spellStart"/>
            <w:r w:rsidR="00FF6431" w:rsidRPr="009F2AC0">
              <w:rPr>
                <w:rFonts w:ascii="Sakkal Majalla" w:hAnsi="Sakkal Majalla" w:cs="Sakkal Majalla"/>
                <w:sz w:val="36"/>
                <w:szCs w:val="36"/>
                <w:rtl/>
              </w:rPr>
              <w:t>بها</w:t>
            </w:r>
            <w:proofErr w:type="spellEnd"/>
            <w:r w:rsidR="00FF6431" w:rsidRPr="009F2AC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و كذا اختصاصاتها و علاقاتها مع باقي </w:t>
            </w:r>
            <w:r w:rsidRPr="009F2AC0">
              <w:rPr>
                <w:rFonts w:ascii="Sakkal Majalla" w:hAnsi="Sakkal Majalla" w:cs="Sakkal Majalla" w:hint="cs"/>
                <w:sz w:val="36"/>
                <w:szCs w:val="36"/>
                <w:rtl/>
              </w:rPr>
              <w:t>أجهزة المجل</w:t>
            </w:r>
            <w:r w:rsidRPr="009F2AC0">
              <w:rPr>
                <w:rFonts w:ascii="Sakkal Majalla" w:hAnsi="Sakkal Majalla" w:cs="Sakkal Majalla" w:hint="eastAsia"/>
                <w:sz w:val="36"/>
                <w:szCs w:val="36"/>
                <w:rtl/>
              </w:rPr>
              <w:t>س</w:t>
            </w:r>
            <w:r w:rsidR="00FF6431" w:rsidRPr="009F2AC0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بناء على مداولات اللجنة خلال اجتماعها</w:t>
            </w:r>
            <w:r w:rsidR="002F2711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بتاريخ :</w:t>
            </w:r>
            <w:r w:rsidR="00973072">
              <w:rPr>
                <w:rFonts w:ascii="Sakkal Majalla" w:hAnsi="Sakkal Majalla" w:cs="Sakkal Majalla" w:hint="cs"/>
                <w:sz w:val="36"/>
                <w:szCs w:val="36"/>
                <w:rtl/>
                <w:lang w:bidi="ar-MA"/>
              </w:rPr>
              <w:t>18/04/2022</w:t>
            </w:r>
            <w:r w:rsidR="002F2711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</w:p>
          <w:p w:rsidR="002B0765" w:rsidRDefault="002B0765" w:rsidP="002B0765">
            <w:pPr>
              <w:bidi/>
              <w:jc w:val="both"/>
              <w:rPr>
                <w:rtl/>
              </w:rPr>
            </w:pPr>
          </w:p>
          <w:p w:rsidR="002B0765" w:rsidRDefault="002B0765" w:rsidP="002B0765">
            <w:pPr>
              <w:bidi/>
              <w:jc w:val="both"/>
              <w:rPr>
                <w:rtl/>
              </w:rPr>
            </w:pPr>
          </w:p>
          <w:p w:rsidR="002B0765" w:rsidRDefault="002B0765" w:rsidP="002B0765">
            <w:pPr>
              <w:bidi/>
              <w:jc w:val="both"/>
              <w:rPr>
                <w:rtl/>
              </w:rPr>
            </w:pPr>
          </w:p>
          <w:p w:rsidR="002B0765" w:rsidRDefault="002B0765" w:rsidP="002B0765">
            <w:pPr>
              <w:bidi/>
              <w:jc w:val="both"/>
              <w:rPr>
                <w:rtl/>
              </w:rPr>
            </w:pPr>
          </w:p>
          <w:p w:rsidR="002B0765" w:rsidRDefault="002B0765" w:rsidP="002B0765">
            <w:pPr>
              <w:bidi/>
              <w:jc w:val="both"/>
              <w:rPr>
                <w:rtl/>
              </w:rPr>
            </w:pPr>
          </w:p>
          <w:p w:rsidR="002B0765" w:rsidRDefault="002B0765" w:rsidP="002B0765">
            <w:pPr>
              <w:bidi/>
              <w:jc w:val="both"/>
              <w:rPr>
                <w:rtl/>
              </w:rPr>
            </w:pPr>
          </w:p>
          <w:p w:rsidR="002B0765" w:rsidRDefault="002B0765" w:rsidP="002B0765">
            <w:pPr>
              <w:bidi/>
              <w:jc w:val="both"/>
            </w:pPr>
          </w:p>
        </w:tc>
      </w:tr>
      <w:tr w:rsidR="00FF6431" w:rsidTr="00FF6431">
        <w:tc>
          <w:tcPr>
            <w:tcW w:w="10916" w:type="dxa"/>
          </w:tcPr>
          <w:p w:rsidR="00FF6431" w:rsidRPr="00AC4E75" w:rsidRDefault="00FF6431" w:rsidP="00467074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</w:rPr>
            </w:pPr>
            <w:r w:rsidRPr="00AC4E75"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  <w:lastRenderedPageBreak/>
              <w:t>الباب الاول</w:t>
            </w:r>
          </w:p>
          <w:p w:rsidR="00FF6431" w:rsidRPr="00AC4E75" w:rsidRDefault="00CD5C66" w:rsidP="004670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proofErr w:type="gramStart"/>
            <w:r w:rsidRPr="00AC4E7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أحكام</w:t>
            </w:r>
            <w:proofErr w:type="gramEnd"/>
            <w:r w:rsidR="00FF6431"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ع</w:t>
            </w:r>
            <w:r w:rsidR="00EF34CC" w:rsidRPr="00AC4E7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ــــــــ</w:t>
            </w:r>
            <w:r w:rsidR="00FF6431"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ام</w:t>
            </w:r>
            <w:r w:rsidR="00EF34CC" w:rsidRPr="00AC4E7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ـــــــــــ</w:t>
            </w:r>
            <w:r w:rsidR="00FF6431"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ة</w:t>
            </w:r>
          </w:p>
          <w:p w:rsidR="00FF6431" w:rsidRPr="00AC4E75" w:rsidRDefault="00FF6431" w:rsidP="00467074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يدخل </w:t>
            </w:r>
            <w:r w:rsidR="00CD5C6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إحداث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لجنة المساواة و تكافؤ الفرص في </w:t>
            </w:r>
            <w:r w:rsidR="00CD5C6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إطار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انفتاح الجماعة على محيطها الاقتصادي و الاجتماعي و الثقافي و البيئي كأحد المقومات الرئيسية لمسلسل اللامركزية ببلادنا و اشراك الفاعلين في حقل التنمية المحلية في عملية بلورة السياسات العمومية المحلية للمشاركة في اتخاذ القرارات التي تهم قضايا التنمية في مختلف </w:t>
            </w:r>
            <w:r w:rsidR="00CD5C6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أبعادها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الاقتصادية و الاجتماعية و الثقافية و البيئية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2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تشكل</w:t>
            </w:r>
            <w:proofErr w:type="gram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هذه اللجنة فضاء للتشاور و تبادل وجهات النظر بشكل مؤسساتي بخصوص قضايا المساواة كما هي محددة في الفصول 8- 12-13-16-17 من الدستور للمملكة المغربية و تكافؤ الفرص و مقاربة النوع الاجتماعي كما هو متعارف عليها في المواثيق الدولية المصادق عليها من طرف المغرب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FF6431" w:rsidRPr="00AC4E75" w:rsidRDefault="00FF6431" w:rsidP="004670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تشكيل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ا</w:t>
            </w:r>
            <w:r w:rsidR="00467074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لهيئــة</w:t>
            </w:r>
          </w:p>
          <w:p w:rsidR="00FF6431" w:rsidRPr="00AC4E75" w:rsidRDefault="00FF6431" w:rsidP="0046707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3</w:t>
            </w:r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</w:rPr>
              <w:t>: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تتكون لجنة المساواة و تكافؤ الفرص من شخصيات تنتمي الى جمعيات محلية و فعاليات من المجتمع المدني يقترحهم رئيس المجلس الجماعي بناء على المعايير المشار اليها في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المادة5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4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يحدد عدد اعضاء اللجنة باعتبار اهمية النسيج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الجمعوي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الفاعلين المحليين و بتشاور معهم في اطار منتدى يضم الجمعيات المتصلة انشطتها بموضوع اللجنة و يعهد اليه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بانتذاب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يمثله في اللجنة على اساس ان يسمح عدد الاعضاء و العضوات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المنتذبين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المنتذبات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بضمان فعالية و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نجاعة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اشغال اللجنة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5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ind w:left="184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تراعى في تشكيل اللجنة المعايير المتعلقة على الخصوص بما يلي: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مقاربة النوع الاجتماعي حيث يتم تخصيص مناصب للنساء من مجموع اعضاء اللجنة لضمان المساواة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المكانة و السمعة داخل المجتمع المحلي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الالتزام و الفعالية و القدرة على العطاء المستمر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التجربة في ميدان التنمية البشرية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الخبرة في مجال النوع الاجتماعي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القدرة على التنظيم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التنوع المهني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صفة الجمعيات المحلية كما ينظمها القانون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الارتباط بالجماعة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br/>
              <w:t xml:space="preserve">- 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مبدأ الاستقلالية الذي يميز المجتمع المدني و خصائصه كبنى و تنظيمات مجتمعية حديثة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ind w:left="184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6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يستمر عمل اللجنة طيلة </w:t>
            </w:r>
            <w:proofErr w:type="gramStart"/>
            <w:r w:rsidR="001E1043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انتداب</w:t>
            </w:r>
            <w:proofErr w:type="gram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المجلس الجماعي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FF6431" w:rsidRPr="00AC4E75" w:rsidRDefault="00FF6431" w:rsidP="00467074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</w:rPr>
            </w:pPr>
            <w:proofErr w:type="gramStart"/>
            <w:r w:rsidRPr="00AC4E75"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  <w:t>الباب</w:t>
            </w:r>
            <w:proofErr w:type="gramEnd"/>
            <w:r w:rsidRPr="00AC4E75"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  <w:t xml:space="preserve"> الثالث</w:t>
            </w:r>
          </w:p>
          <w:p w:rsidR="00FF6431" w:rsidRPr="00AC4E75" w:rsidRDefault="00FF6431" w:rsidP="004670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تنظيم سير عمل </w:t>
            </w:r>
            <w:r w:rsidR="00467074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الهيئة</w:t>
            </w:r>
          </w:p>
          <w:p w:rsidR="00EF34CC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7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تجتمع لجنة المساواة و تكافؤ الفرص بمقر الجماعة</w:t>
            </w:r>
            <w:r w:rsidR="001E1043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مرتين على الاقل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بدعوة كتابية من </w:t>
            </w:r>
            <w:r w:rsidR="009B6A3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رئيسها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او بناء على طلب ثلثي اعضائها و بصفة دورية او كلما دعت الضرورة لذلك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EF34CC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8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يتولى </w:t>
            </w:r>
            <w:r w:rsidR="009B6A3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رئيس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اللجنة تحديد تواريخ اجتماعاتها و جدول اعمالها باتفاق مع اعضائها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EF34CC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9</w:t>
            </w:r>
          </w:p>
          <w:p w:rsidR="00FF6431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توجه الدعوة الى كل الاعضاء اسبوعا على الاقل قبل موعد الاجتماع و يشار في الدعوة الى جدول الاعمال و في حالة الاستعجال يمكن تقليص هذا الاجل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AC4E75" w:rsidRDefault="00AC4E75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467074" w:rsidRPr="00AC4E75" w:rsidRDefault="00467074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F34CC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lastRenderedPageBreak/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10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تعتبر اجتماعات اللجنة قانونية بحضور ثلثي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اعضائها,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اذا تعذر توفر النصاب وجب تأجيل الاجتماع الى اجل لا يتعدى اسبوعا و في هذه الحالة يعتبر الاجتماع قانوني بمن حضر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EF34CC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11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تمارس اللجنة اعمالها في اطار جلسات غير عمومية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EF34CC" w:rsidRPr="00AC4E75" w:rsidRDefault="00FF6431" w:rsidP="001663CC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12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  <w:p w:rsidR="00FF6431" w:rsidRPr="00AC4E75" w:rsidRDefault="00EF34CC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 w:rsidR="009B6A36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جوز ل</w:t>
            </w:r>
            <w:r w:rsidR="009B6A3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رئيس</w:t>
            </w:r>
            <w:r w:rsidR="00FF6431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اللجنة ان يأذن لبعض الاشخاص لحضور اشغالها اذا كان من شأن ذلك يفيد اللجنة في اتخاذ القرار المناسب بخصوص الموضوع المعروض عليها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.</w:t>
            </w:r>
          </w:p>
          <w:p w:rsidR="00EF34CC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13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يمكن للجنة تكوين مجموعات </w:t>
            </w: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عمل</w:t>
            </w:r>
            <w:proofErr w:type="gram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تهتم بقضايا معينة في مجال اختصاصاتها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EF34CC" w:rsidRPr="00AC4E75" w:rsidRDefault="00FF6431" w:rsidP="001663CC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14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تتخد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اللجنة قراراتها و تصادق على التقارير المنبثقة عنها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باغلبية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الاصوات المعبر عنها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1663CC" w:rsidRDefault="00FF6431" w:rsidP="001663CC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15</w:t>
            </w:r>
          </w:p>
          <w:p w:rsidR="00FF6431" w:rsidRPr="001663CC" w:rsidRDefault="00FF6431" w:rsidP="00C371E8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تنتخب اللجنة من بين اعضائها </w:t>
            </w:r>
            <w:r w:rsidR="009B6A3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رئيسا ونائبه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r w:rsidR="009B6A3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كاتبا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نائب</w:t>
            </w:r>
            <w:r w:rsidR="009B6A3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ه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proofErr w:type="spellEnd"/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وينوب نائب</w:t>
            </w:r>
            <w:r w:rsidR="00C371E8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الرئيس و</w:t>
            </w:r>
            <w:r w:rsidR="00C371E8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>لكاتب عن</w:t>
            </w:r>
            <w:r w:rsidR="00C371E8">
              <w:rPr>
                <w:rFonts w:asciiTheme="majorBidi" w:hAnsiTheme="majorBidi" w:cstheme="majorBidi" w:hint="cs"/>
                <w:sz w:val="28"/>
                <w:szCs w:val="28"/>
                <w:rtl/>
              </w:rPr>
              <w:t>هما</w:t>
            </w:r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كل في مهامه في حالة غيابهما أو تعذر القيام بمهامهما لأي سبب من </w:t>
            </w:r>
            <w:proofErr w:type="spellStart"/>
            <w:r w:rsidR="001663CC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الأسباب</w:t>
            </w:r>
            <w:r w:rsidR="00C371E8">
              <w:rPr>
                <w:rFonts w:asciiTheme="majorBidi" w:hAnsiTheme="majorBidi" w:cstheme="majorBidi" w:hint="cs"/>
                <w:sz w:val="28"/>
                <w:szCs w:val="28"/>
                <w:rtl/>
              </w:rPr>
              <w:t>،</w:t>
            </w:r>
            <w:proofErr w:type="spellEnd"/>
            <w:r w:rsidR="00C371E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أما في حالة الوفاة أو الاستقالة أو ما يمنع أداء مهامهما نهائيا فيتــم تثبيت نائبيهما بالتنسيق مع رئيس الجماعة </w:t>
            </w:r>
            <w:proofErr w:type="spellStart"/>
            <w:r w:rsidR="00C371E8">
              <w:rPr>
                <w:rFonts w:asciiTheme="majorBidi" w:hAnsiTheme="majorBidi" w:cstheme="majorBidi" w:hint="cs"/>
                <w:sz w:val="28"/>
                <w:szCs w:val="28"/>
                <w:rtl/>
              </w:rPr>
              <w:t>وموافقتــه،</w:t>
            </w:r>
            <w:proofErr w:type="spellEnd"/>
            <w:r w:rsidR="00C371E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ويتم تعويضهما بأعضاء جدد إذا دعت الضرورة.</w:t>
            </w:r>
          </w:p>
          <w:p w:rsidR="00EF34CC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16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يوفر رئيس المجلس الجماعي للجنة وسائل العمل الضرورية من قاعة للاجتماعات و مكاتب و لوازمها و اطر و كتابة خاصة و كل ما من شأنه ان يدعم عمل اللجنة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EF34CC" w:rsidRPr="00AC4E75" w:rsidRDefault="00FF6431" w:rsidP="001663CC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17</w:t>
            </w:r>
          </w:p>
          <w:p w:rsidR="00FF6431" w:rsidRPr="00AC4E75" w:rsidRDefault="00FF6431" w:rsidP="00467074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يحرر محضر جلسات اللجنة اثر كل اجتماع و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يوقعة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9B6A3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الرئيس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الى جانب ال</w:t>
            </w:r>
            <w:r w:rsidR="009B6A36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كاتب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بعد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قرائته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علنيا على الاعضاء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B80197" w:rsidRPr="00AC4E75" w:rsidRDefault="00B80197" w:rsidP="00B80197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</w:rPr>
            </w:pPr>
            <w:proofErr w:type="gramStart"/>
            <w:r w:rsidRPr="00AC4E75"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  <w:t>الباب</w:t>
            </w:r>
            <w:proofErr w:type="gramEnd"/>
            <w:r w:rsidRPr="00AC4E75"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  <w:t xml:space="preserve"> الرابع</w:t>
            </w:r>
          </w:p>
          <w:p w:rsidR="00B80197" w:rsidRPr="00AC4E75" w:rsidRDefault="00B80197" w:rsidP="00B80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مهام اللجنة</w:t>
            </w:r>
          </w:p>
          <w:p w:rsidR="00EF34CC" w:rsidRPr="00AC4E75" w:rsidRDefault="00B80197" w:rsidP="00B80197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18</w:t>
            </w:r>
          </w:p>
          <w:p w:rsidR="00B80197" w:rsidRPr="00AC4E75" w:rsidRDefault="00B80197" w:rsidP="00EF34CC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</w:rPr>
              <w:t>:</w:t>
            </w: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تدرس اللجنة القضايا المعروضة عليها في حدود اختصاصاتها و في نطاق المسائل المدرجة في جدول اعمالها ,يمكن للجنة ان تقدم توصيات و ملتمسات</w:t>
            </w:r>
          </w:p>
          <w:p w:rsidR="00EF34CC" w:rsidRPr="00AC4E75" w:rsidRDefault="00B80197" w:rsidP="00B80197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19</w:t>
            </w:r>
          </w:p>
          <w:p w:rsidR="00B80197" w:rsidRPr="00AC4E75" w:rsidRDefault="00B80197" w:rsidP="00EF34CC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تعمل على اخبار المجلس الجماعي بنتائج القرارات التي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اتخدتها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ميادين اختصاصها و خاصة الاثار السلبية لهذه القرارات</w:t>
            </w:r>
          </w:p>
          <w:p w:rsidR="00EF34CC" w:rsidRPr="00AC4E75" w:rsidRDefault="00B80197" w:rsidP="00B80197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20</w:t>
            </w:r>
          </w:p>
          <w:p w:rsidR="00B80197" w:rsidRPr="00AC4E75" w:rsidRDefault="00B80197" w:rsidP="00EF34CC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تبدي اللجنة رأيها كلما دعت الضرورة, و بطلب من المجلس او رئيسه في القضايا و المشاريع المتعلقة بالمساواة و تكافؤ الفرص و مقاربة النوع الاجتماعي و تقوم بتجميع المعطيات التي لها صلة بهذه الميادين من اجل دراستها و اعداد توصيات بشأن ادماج مقاربة النوع الاجتماعي في السياسات المحلية و ضمان البحث و تحديد الاولويات و الحلول لتحسين العرض المقدم من طرف المجلس في ميدان الخدمات و المرافق العمومية</w:t>
            </w:r>
          </w:p>
          <w:p w:rsidR="00EF34CC" w:rsidRPr="00AC4E75" w:rsidRDefault="00B80197" w:rsidP="00B80197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21</w:t>
            </w:r>
          </w:p>
          <w:p w:rsidR="00B80197" w:rsidRPr="00AC4E75" w:rsidRDefault="00B80197" w:rsidP="00EF34CC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تساهم في بلورة رؤيا محلية تمكن من </w:t>
            </w:r>
            <w:proofErr w:type="spell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الاخد</w:t>
            </w:r>
            <w:proofErr w:type="spell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بعين الاعتبار انشغالات الشرائح الاجتماعية المعنية</w:t>
            </w:r>
          </w:p>
          <w:p w:rsidR="00EF34CC" w:rsidRPr="00AC4E75" w:rsidRDefault="00B80197" w:rsidP="00B80197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22</w:t>
            </w:r>
          </w:p>
          <w:p w:rsidR="00B80197" w:rsidRPr="00AC4E75" w:rsidRDefault="00B80197" w:rsidP="00EF34CC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تشارك في اعداد و انجاز و تتبع و تقييم المخططات الجماعية للتنمية من خلال المساهمة في تشخيص واقع الحال و ذلك بجمع و بلورة المعطيات التي يجب ام تحدد على اساسها الحاجيات و الاولويات</w:t>
            </w:r>
          </w:p>
          <w:p w:rsidR="002B0765" w:rsidRDefault="002B0765" w:rsidP="00B80197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</w:pPr>
          </w:p>
          <w:p w:rsidR="002B0765" w:rsidRDefault="002B0765" w:rsidP="002B0765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</w:pPr>
          </w:p>
          <w:p w:rsidR="002B0765" w:rsidRDefault="002B0765" w:rsidP="002B0765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</w:pPr>
          </w:p>
          <w:p w:rsidR="002B0765" w:rsidRDefault="002B0765" w:rsidP="002B0765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</w:pPr>
          </w:p>
          <w:p w:rsidR="002B0765" w:rsidRDefault="002B0765" w:rsidP="002B0765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</w:pPr>
          </w:p>
          <w:p w:rsidR="002B0765" w:rsidRDefault="002B0765" w:rsidP="002B0765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</w:pPr>
          </w:p>
          <w:p w:rsidR="002B0765" w:rsidRDefault="002B0765" w:rsidP="002B0765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</w:pPr>
          </w:p>
          <w:p w:rsidR="002B0765" w:rsidRDefault="002B0765" w:rsidP="002B0765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</w:pPr>
          </w:p>
          <w:p w:rsidR="00B80197" w:rsidRPr="00AC4E75" w:rsidRDefault="00B80197" w:rsidP="002B0765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</w:rPr>
            </w:pPr>
            <w:proofErr w:type="gramStart"/>
            <w:r w:rsidRPr="00AC4E75"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  <w:t>الباب</w:t>
            </w:r>
            <w:proofErr w:type="gramEnd"/>
            <w:r w:rsidRPr="00AC4E75"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  <w:t xml:space="preserve"> الخامس</w:t>
            </w:r>
          </w:p>
          <w:p w:rsidR="00B80197" w:rsidRPr="00AC4E75" w:rsidRDefault="00B80197" w:rsidP="00B8019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علاقة اللجنة بباقي الاجهزة</w:t>
            </w:r>
          </w:p>
          <w:p w:rsidR="00EF34CC" w:rsidRPr="00AC4E75" w:rsidRDefault="00B80197" w:rsidP="00467074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23</w:t>
            </w:r>
          </w:p>
          <w:p w:rsidR="00B80197" w:rsidRPr="00AC4E75" w:rsidRDefault="00B80197" w:rsidP="00467074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تودع التقارير و التوصيات و الملتمسات لدى رئاسة المجلس الذي يسهر على تبليغها الى اعضاء المجلس الجماعي</w:t>
            </w:r>
            <w:r w:rsidR="002B0765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2B0765" w:rsidRDefault="002B0765" w:rsidP="00467074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</w:p>
          <w:p w:rsidR="002B0765" w:rsidRDefault="002B0765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</w:p>
          <w:p w:rsidR="002B0765" w:rsidRDefault="002B0765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</w:p>
          <w:p w:rsidR="00EF34CC" w:rsidRPr="00AC4E75" w:rsidRDefault="00B80197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24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: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</w:p>
          <w:p w:rsidR="00B80197" w:rsidRDefault="00B80197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يقوم رئيس المجلس الجماعي بص</w:t>
            </w:r>
            <w:r w:rsidR="002B076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فة دورية </w:t>
            </w:r>
            <w:r w:rsidR="002B0765">
              <w:rPr>
                <w:rFonts w:asciiTheme="majorBidi" w:hAnsiTheme="majorBidi" w:cstheme="majorBidi" w:hint="cs"/>
                <w:sz w:val="28"/>
                <w:szCs w:val="28"/>
                <w:rtl/>
              </w:rPr>
              <w:t>بإخبار</w:t>
            </w:r>
            <w:r w:rsidR="002B076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اعضاء اللجنة بم</w:t>
            </w:r>
            <w:r w:rsidR="002B0765">
              <w:rPr>
                <w:rFonts w:asciiTheme="majorBidi" w:hAnsiTheme="majorBidi" w:cstheme="majorBidi" w:hint="cs"/>
                <w:sz w:val="28"/>
                <w:szCs w:val="28"/>
                <w:rtl/>
              </w:rPr>
              <w:t>آ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ل توصياتها و ملتمساتها و اقتراحاتها و أرائها</w:t>
            </w:r>
            <w:r w:rsidR="002B0765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AC4E75" w:rsidRDefault="00AC4E75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C4E75" w:rsidRPr="00AC4E75" w:rsidRDefault="00AC4E75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E1043" w:rsidRPr="00AC4E75" w:rsidRDefault="00B80197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25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:</w:t>
            </w:r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</w:t>
            </w:r>
          </w:p>
          <w:p w:rsidR="00407393" w:rsidRDefault="00B80197" w:rsidP="00407393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يمكن ان تعمل اللجنة مع باقي اللجن الدائمة كأداة للمشورة في ميادين تخصص هذه اللجن و ذلك مع استحضار النوع الاجتماعي و تكافؤ الفرص و بصفة خاصة في مجالات</w:t>
            </w:r>
            <w:r w:rsidR="0040739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</w:p>
          <w:p w:rsidR="00B80197" w:rsidRPr="00AC4E75" w:rsidRDefault="00407393" w:rsidP="00407393">
            <w:pPr>
              <w:pStyle w:val="NormalWeb"/>
              <w:bidi/>
              <w:spacing w:before="0" w:beforeAutospacing="0" w:after="0" w:afterAutospacing="0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80197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التخطيط والتعمير و اعداد التراب</w:t>
            </w:r>
            <w:r w:rsidR="00B80197" w:rsidRPr="00AC4E75">
              <w:rPr>
                <w:rFonts w:asciiTheme="majorBidi" w:hAnsiTheme="majorBidi" w:cstheme="majorBidi"/>
                <w:sz w:val="28"/>
                <w:szCs w:val="28"/>
              </w:rPr>
              <w:br/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80197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المرافق و التجهيزات العمومية و المحلية</w:t>
            </w:r>
            <w:r w:rsidR="00B80197" w:rsidRPr="00AC4E75">
              <w:rPr>
                <w:rFonts w:asciiTheme="majorBidi" w:hAnsiTheme="majorBidi" w:cstheme="majorBidi"/>
                <w:sz w:val="28"/>
                <w:szCs w:val="28"/>
              </w:rPr>
              <w:br/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80197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الوقاية و الصحة و النظافة و البيئة</w:t>
            </w:r>
            <w:r w:rsidR="00B80197" w:rsidRPr="00AC4E75">
              <w:rPr>
                <w:rFonts w:asciiTheme="majorBidi" w:hAnsiTheme="majorBidi" w:cstheme="majorBidi"/>
                <w:sz w:val="28"/>
                <w:szCs w:val="28"/>
              </w:rPr>
              <w:br/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80197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التجهيزات و </w:t>
            </w:r>
            <w:r w:rsidR="001E1043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الأعمال</w:t>
            </w:r>
            <w:r w:rsidR="00B80197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الاجتماعية و الثقافية</w:t>
            </w:r>
          </w:p>
          <w:p w:rsidR="00B80197" w:rsidRPr="00AC4E75" w:rsidRDefault="00B80197" w:rsidP="002B0765">
            <w:pPr>
              <w:pStyle w:val="Titre2"/>
              <w:bidi/>
              <w:spacing w:before="0"/>
              <w:jc w:val="center"/>
              <w:outlineLvl w:val="1"/>
              <w:rPr>
                <w:rFonts w:asciiTheme="majorBidi" w:hAnsiTheme="majorBidi"/>
                <w:color w:val="auto"/>
                <w:sz w:val="28"/>
                <w:szCs w:val="28"/>
                <w:u w:val="single"/>
              </w:rPr>
            </w:pPr>
            <w:proofErr w:type="gramStart"/>
            <w:r w:rsidRPr="00AC4E75"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  <w:t>الباب</w:t>
            </w:r>
            <w:proofErr w:type="gramEnd"/>
            <w:r w:rsidRPr="00AC4E75">
              <w:rPr>
                <w:rFonts w:asciiTheme="majorBidi" w:hAnsiTheme="majorBidi"/>
                <w:color w:val="auto"/>
                <w:sz w:val="28"/>
                <w:szCs w:val="28"/>
                <w:u w:val="single"/>
                <w:rtl/>
              </w:rPr>
              <w:t xml:space="preserve"> السادس</w:t>
            </w:r>
          </w:p>
          <w:p w:rsidR="00B80197" w:rsidRPr="00AC4E75" w:rsidRDefault="001E1043" w:rsidP="002B076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أحكام</w:t>
            </w:r>
            <w:proofErr w:type="gramEnd"/>
            <w:r w:rsidR="00B80197"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ختامية</w:t>
            </w:r>
          </w:p>
          <w:p w:rsidR="00B80197" w:rsidRPr="00AC4E75" w:rsidRDefault="00B80197" w:rsidP="002B0765">
            <w:pPr>
              <w:bidi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26</w:t>
            </w:r>
          </w:p>
          <w:p w:rsidR="00DF7293" w:rsidRPr="00AC4E75" w:rsidRDefault="00B80197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</w:rPr>
              <w:t> </w:t>
            </w: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جميع الخلافات الداخلية تحل وفق القوانين الجاري </w:t>
            </w:r>
            <w:proofErr w:type="spellStart"/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بها</w:t>
            </w:r>
            <w:proofErr w:type="spellEnd"/>
            <w:proofErr w:type="gramEnd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العمل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DF7293" w:rsidRPr="00AC4E75" w:rsidRDefault="00B80197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كل عضو باللجنة تغيب عن اجتماعاتها ثلاث مرات متتالية دون عذر مبرر و معقول يتم تبديله من نفس الهيئة التي </w:t>
            </w:r>
            <w:proofErr w:type="gramStart"/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يمثلها </w:t>
            </w:r>
            <w:r w:rsidR="00DF7293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  <w:proofErr w:type="gramEnd"/>
          </w:p>
          <w:p w:rsidR="00DF7293" w:rsidRPr="00AC4E75" w:rsidRDefault="00B80197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تسقط العضوية من اللجنة</w:t>
            </w:r>
            <w:r w:rsidR="00DF7293"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</w:p>
          <w:p w:rsidR="00DF7293" w:rsidRPr="00AC4E75" w:rsidRDefault="00DF7293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proofErr w:type="spellEnd"/>
            <w:r w:rsidR="00B80197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اما بسبب الاستقالة بواسطة رسالة مضمونة الى السيد المنسق</w:t>
            </w:r>
          </w:p>
          <w:p w:rsidR="00DF7293" w:rsidRPr="00AC4E75" w:rsidRDefault="00DF7293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proofErr w:type="spellEnd"/>
            <w:r w:rsidR="00B80197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الحاق الضرر بمبادئ و اهداف ال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هيئة</w:t>
            </w:r>
            <w:r w:rsidR="00B80197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او مخالفة النظام الداخلي او قراراتها</w:t>
            </w:r>
          </w:p>
          <w:p w:rsidR="00B80197" w:rsidRPr="00AC4E75" w:rsidRDefault="00DF7293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="00B80197"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حالة الوفاة او فقدان الاهلية</w:t>
            </w:r>
          </w:p>
          <w:p w:rsidR="00B80197" w:rsidRPr="00AC4E75" w:rsidRDefault="00B80197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27</w:t>
            </w:r>
          </w:p>
          <w:p w:rsidR="00B80197" w:rsidRPr="00AC4E75" w:rsidRDefault="00B80197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يدخل هذا النظام الداخلي حيز التنفيذ بعد مصادقة اعضاء اللجنة عليه 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EF34CC" w:rsidRPr="00AC4E75" w:rsidRDefault="00EF34CC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F34CC" w:rsidRPr="00AC4E75" w:rsidRDefault="00B80197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</w:pPr>
            <w:proofErr w:type="gramStart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المادة</w:t>
            </w:r>
            <w:proofErr w:type="gramEnd"/>
            <w:r w:rsidRPr="00AC4E75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EF34CC" w:rsidRPr="00AC4E75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28</w:t>
            </w:r>
          </w:p>
          <w:p w:rsidR="00B80197" w:rsidRPr="00AC4E75" w:rsidRDefault="00B80197" w:rsidP="002B0765">
            <w:pPr>
              <w:pStyle w:val="NormalWeb"/>
              <w:bidi/>
              <w:spacing w:before="0" w:beforeAutospacing="0" w:after="0" w:afterAutospacing="0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AC4E75">
              <w:rPr>
                <w:rFonts w:asciiTheme="majorBidi" w:hAnsiTheme="majorBidi" w:cstheme="majorBidi"/>
                <w:sz w:val="28"/>
                <w:szCs w:val="28"/>
                <w:rtl/>
              </w:rPr>
              <w:t>يمكن تعديل هذا النظام الداخلي بطلب اغلبية اعضاء اللجنة ووفق مسطرة وضعه</w:t>
            </w:r>
            <w:r w:rsidR="00467074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  <w:p w:rsidR="00B80197" w:rsidRPr="00AC4E75" w:rsidRDefault="00B80197" w:rsidP="002B0765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  <w:tbl>
            <w:tblPr>
              <w:tblW w:w="8283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01"/>
              <w:gridCol w:w="3555"/>
              <w:gridCol w:w="3570"/>
            </w:tblGrid>
            <w:tr w:rsidR="00B80197" w:rsidRPr="00AC4E75" w:rsidTr="00352F1E">
              <w:trPr>
                <w:trHeight w:val="1549"/>
                <w:tblCellSpacing w:w="15" w:type="dxa"/>
              </w:trPr>
              <w:tc>
                <w:tcPr>
                  <w:tcW w:w="2975" w:type="pct"/>
                  <w:vAlign w:val="center"/>
                  <w:hideMark/>
                </w:tcPr>
                <w:p w:rsidR="00B80197" w:rsidRPr="00AC4E75" w:rsidRDefault="00B80197" w:rsidP="002B0765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AC4E7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رئيس الهيئة  </w:t>
                  </w:r>
                  <w:r w:rsidRPr="00AC4E7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    </w:t>
                  </w:r>
                  <w:r w:rsidR="00467074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  <w:r w:rsidR="0046707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  <w:lang w:bidi="ar-MA"/>
                    </w:rPr>
                    <w:t>مقرر</w:t>
                  </w:r>
                  <w:r w:rsidRPr="00AC4E7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  <w:t xml:space="preserve"> الهيئة</w:t>
                  </w:r>
                </w:p>
                <w:p w:rsidR="00B80197" w:rsidRPr="00AC4E75" w:rsidRDefault="00B80197" w:rsidP="002B0765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80197" w:rsidRPr="00AC4E75" w:rsidRDefault="00B80197" w:rsidP="002B0765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3" w:type="pct"/>
                  <w:vAlign w:val="center"/>
                  <w:hideMark/>
                </w:tcPr>
                <w:p w:rsidR="00B80197" w:rsidRPr="00AC4E75" w:rsidRDefault="00B80197" w:rsidP="002B0765">
                  <w:pPr>
                    <w:bidi/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93" w:type="pct"/>
                  <w:vAlign w:val="center"/>
                  <w:hideMark/>
                </w:tcPr>
                <w:p w:rsidR="00B80197" w:rsidRPr="00AC4E75" w:rsidRDefault="00B80197" w:rsidP="002B0765">
                  <w:pPr>
                    <w:bidi/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F6431" w:rsidRPr="00AC4E75" w:rsidRDefault="00FF6431" w:rsidP="002B0765">
            <w:pPr>
              <w:pStyle w:val="NormalWeb"/>
              <w:bidi/>
              <w:spacing w:before="0" w:beforeAutospacing="0" w:after="0" w:afterAutospacing="0"/>
              <w:ind w:left="184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FF6431" w:rsidRDefault="00FF6431" w:rsidP="002B0765">
            <w:pPr>
              <w:pStyle w:val="NormalWeb"/>
              <w:bidi/>
              <w:spacing w:before="0" w:beforeAutospacing="0" w:after="0" w:afterAutospacing="0"/>
              <w:ind w:left="184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2B0765" w:rsidRDefault="002B0765" w:rsidP="002B0765">
            <w:pPr>
              <w:pStyle w:val="NormalWeb"/>
              <w:bidi/>
              <w:spacing w:before="0" w:beforeAutospacing="0" w:after="0" w:afterAutospacing="0"/>
              <w:ind w:left="184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FF6431" w:rsidRPr="00AC4E75" w:rsidRDefault="00FF6431" w:rsidP="002B0765">
            <w:pPr>
              <w:rPr>
                <w:sz w:val="28"/>
                <w:szCs w:val="28"/>
              </w:rPr>
            </w:pPr>
          </w:p>
        </w:tc>
      </w:tr>
    </w:tbl>
    <w:p w:rsidR="007E31E1" w:rsidRPr="00467074" w:rsidRDefault="007E31E1" w:rsidP="002B0765">
      <w:pPr>
        <w:bidi/>
      </w:pPr>
    </w:p>
    <w:sectPr w:rsidR="007E31E1" w:rsidRPr="00467074" w:rsidSect="007E31E1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77B21"/>
    <w:multiLevelType w:val="hybridMultilevel"/>
    <w:tmpl w:val="F9223FD4"/>
    <w:lvl w:ilvl="0" w:tplc="8E50309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outline w:val="0"/>
        <w:shadow w:val="0"/>
        <w:emboss w:val="0"/>
        <w:imprint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04B2E"/>
    <w:multiLevelType w:val="hybridMultilevel"/>
    <w:tmpl w:val="CBDEB05E"/>
    <w:lvl w:ilvl="0" w:tplc="D1D0B4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0C0F49"/>
    <w:multiLevelType w:val="hybridMultilevel"/>
    <w:tmpl w:val="833053DA"/>
    <w:lvl w:ilvl="0" w:tplc="0B540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45D34"/>
    <w:multiLevelType w:val="hybridMultilevel"/>
    <w:tmpl w:val="81EA7D90"/>
    <w:lvl w:ilvl="0" w:tplc="A498C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5646F"/>
    <w:multiLevelType w:val="hybridMultilevel"/>
    <w:tmpl w:val="978AF838"/>
    <w:lvl w:ilvl="0" w:tplc="2E5A8A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/>
        <w:strike w:val="0"/>
        <w:dstrike w:val="0"/>
        <w:outline w:val="0"/>
        <w:shadow w:val="0"/>
        <w:emboss w:val="0"/>
        <w:imprint w:val="0"/>
        <w:vanish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A55B27"/>
    <w:rsid w:val="0002155F"/>
    <w:rsid w:val="000830BE"/>
    <w:rsid w:val="000C406D"/>
    <w:rsid w:val="00120EC4"/>
    <w:rsid w:val="001663CC"/>
    <w:rsid w:val="001E1043"/>
    <w:rsid w:val="002956BD"/>
    <w:rsid w:val="002B0765"/>
    <w:rsid w:val="002F2711"/>
    <w:rsid w:val="00352F1E"/>
    <w:rsid w:val="004032EC"/>
    <w:rsid w:val="00407393"/>
    <w:rsid w:val="00467074"/>
    <w:rsid w:val="006158E9"/>
    <w:rsid w:val="00665399"/>
    <w:rsid w:val="00766943"/>
    <w:rsid w:val="007B2983"/>
    <w:rsid w:val="007E31E1"/>
    <w:rsid w:val="008248B7"/>
    <w:rsid w:val="00880A7E"/>
    <w:rsid w:val="00973072"/>
    <w:rsid w:val="009B6A36"/>
    <w:rsid w:val="009F2AC0"/>
    <w:rsid w:val="00A55B27"/>
    <w:rsid w:val="00AC4E75"/>
    <w:rsid w:val="00B53045"/>
    <w:rsid w:val="00B80197"/>
    <w:rsid w:val="00C371E8"/>
    <w:rsid w:val="00CD5C66"/>
    <w:rsid w:val="00DF7293"/>
    <w:rsid w:val="00EF34CC"/>
    <w:rsid w:val="00FA1ACD"/>
    <w:rsid w:val="00FF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83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5B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A55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7E31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E1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B535-7745-4D8D-8B33-140506BC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2022-03-01T09:23:00Z</cp:lastPrinted>
  <dcterms:created xsi:type="dcterms:W3CDTF">2017-09-27T08:38:00Z</dcterms:created>
  <dcterms:modified xsi:type="dcterms:W3CDTF">2024-02-13T12:34:00Z</dcterms:modified>
</cp:coreProperties>
</file>